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56" w:rsidRDefault="00921AC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徳島市働き方改革制度表彰事業実施要綱</w:t>
      </w:r>
    </w:p>
    <w:p w:rsidR="00921ACA" w:rsidRDefault="00921ACA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F22F56" w:rsidRDefault="00921ACA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（目的）</w:t>
      </w:r>
    </w:p>
    <w:p w:rsidR="00F22F56" w:rsidRDefault="00921AC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　働き方・休み方の改善を図るため、徳島市職場環境改善・働</w:t>
      </w:r>
      <w:r w:rsidR="00190876">
        <w:rPr>
          <w:rFonts w:ascii="ＭＳ 明朝" w:eastAsia="ＭＳ 明朝" w:hAnsi="ＭＳ 明朝" w:hint="eastAsia"/>
          <w:sz w:val="22"/>
        </w:rPr>
        <w:t>き方改革宣言企業制度実施要綱（以下「制度実施要綱」という。）第７</w:t>
      </w:r>
      <w:r>
        <w:rPr>
          <w:rFonts w:ascii="ＭＳ 明朝" w:eastAsia="ＭＳ 明朝" w:hAnsi="ＭＳ 明朝" w:hint="eastAsia"/>
          <w:sz w:val="22"/>
        </w:rPr>
        <w:t>条第１号に規定する「宣言企業承認事業者」（以下、「事業者」という。）が、「働き方改革宣言」を行った後、宣言書に規定する目</w:t>
      </w:r>
      <w:r w:rsidR="00190876">
        <w:rPr>
          <w:rFonts w:ascii="ＭＳ 明朝" w:eastAsia="ＭＳ 明朝" w:hAnsi="ＭＳ 明朝" w:hint="eastAsia"/>
          <w:sz w:val="22"/>
        </w:rPr>
        <w:t>標及び取組内容を実施するための制度整備を行い、</w:t>
      </w:r>
      <w:r>
        <w:rPr>
          <w:rFonts w:ascii="ＭＳ 明朝" w:eastAsia="ＭＳ 明朝" w:hAnsi="ＭＳ 明朝" w:hint="eastAsia"/>
          <w:sz w:val="22"/>
        </w:rPr>
        <w:t>利用実績があった場合に表彰を行い、企業等の働き方改革を推進することを目的とする。</w:t>
      </w:r>
    </w:p>
    <w:p w:rsidR="00F22F56" w:rsidRDefault="00921AC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（表彰の要件）</w:t>
      </w:r>
    </w:p>
    <w:p w:rsidR="00F22F56" w:rsidRDefault="009D7C0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事業者は、</w:t>
      </w:r>
      <w:r w:rsidR="00190876">
        <w:rPr>
          <w:rFonts w:ascii="ＭＳ 明朝" w:eastAsia="ＭＳ 明朝" w:hAnsi="ＭＳ 明朝" w:hint="eastAsia"/>
          <w:sz w:val="22"/>
        </w:rPr>
        <w:t>別表１に掲げる制度整備を行い、表彰要件に該当する</w:t>
      </w:r>
      <w:r w:rsidRPr="00403383">
        <w:rPr>
          <w:rFonts w:ascii="ＭＳ 明朝" w:eastAsia="ＭＳ 明朝" w:hAnsi="ＭＳ 明朝" w:hint="eastAsia"/>
          <w:sz w:val="22"/>
        </w:rPr>
        <w:t>場合</w:t>
      </w:r>
      <w:r w:rsidR="00921ACA" w:rsidRPr="00403383">
        <w:rPr>
          <w:rFonts w:ascii="ＭＳ 明朝" w:eastAsia="ＭＳ 明朝" w:hAnsi="ＭＳ 明朝" w:hint="eastAsia"/>
          <w:sz w:val="22"/>
        </w:rPr>
        <w:t>は、</w:t>
      </w:r>
      <w:r w:rsidR="00921ACA">
        <w:rPr>
          <w:rFonts w:ascii="ＭＳ 明朝" w:eastAsia="ＭＳ 明朝" w:hAnsi="ＭＳ 明朝" w:hint="eastAsia"/>
          <w:sz w:val="22"/>
        </w:rPr>
        <w:t>市に対し、実績を証明する書類等を添付して、制度実施事業者申請書（様式第１号）により申請を行う。</w:t>
      </w:r>
    </w:p>
    <w:p w:rsidR="00F22F56" w:rsidRDefault="000A655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市は、市税納付状況を確認し、</w:t>
      </w:r>
      <w:r w:rsidR="00190876">
        <w:rPr>
          <w:rFonts w:ascii="ＭＳ 明朝" w:eastAsia="ＭＳ 明朝" w:hAnsi="ＭＳ 明朝" w:hint="eastAsia"/>
          <w:sz w:val="22"/>
        </w:rPr>
        <w:t>表彰要件、問題点等の改善（各種指標の改善、企業業績への反映等）を確認し、</w:t>
      </w:r>
      <w:r w:rsidR="00921ACA">
        <w:rPr>
          <w:rFonts w:ascii="ＭＳ 明朝" w:eastAsia="ＭＳ 明朝" w:hAnsi="ＭＳ 明朝" w:hint="eastAsia"/>
          <w:sz w:val="22"/>
        </w:rPr>
        <w:t>企業の表彰を行うことができる。</w:t>
      </w:r>
    </w:p>
    <w:p w:rsidR="00F22F56" w:rsidRDefault="00921ACA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（連携）</w:t>
      </w:r>
    </w:p>
    <w:p w:rsidR="00F22F56" w:rsidRDefault="00921AC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市長は、表彰を行った事業者を、市とハローワークが共同開催する就職面接会において、ワークライフバランスの推進に取り組む優良企業として紹介し、事業所の人材確保を支援する。</w:t>
      </w:r>
    </w:p>
    <w:p w:rsidR="00F22F56" w:rsidRDefault="00921AC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（その他）</w:t>
      </w:r>
    </w:p>
    <w:p w:rsidR="00F22F56" w:rsidRDefault="00921A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第４条　その他必要な事項は、市長が別に定める。</w:t>
      </w:r>
    </w:p>
    <w:p w:rsidR="00F22F56" w:rsidRDefault="00921AC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附　則</w:t>
      </w:r>
    </w:p>
    <w:p w:rsidR="004C6585" w:rsidRPr="00B26EA4" w:rsidRDefault="00403383" w:rsidP="00B26EA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この要綱は、平成２９年６月１</w:t>
      </w:r>
      <w:r w:rsidR="00921ACA">
        <w:rPr>
          <w:rFonts w:ascii="ＭＳ 明朝" w:eastAsia="ＭＳ 明朝" w:hAnsi="ＭＳ 明朝" w:hint="eastAsia"/>
          <w:sz w:val="22"/>
        </w:rPr>
        <w:t>日から施行する。</w:t>
      </w:r>
    </w:p>
    <w:p w:rsidR="004C6585" w:rsidRPr="00583AB0" w:rsidRDefault="004C6585" w:rsidP="004C6585">
      <w:pPr>
        <w:ind w:firstLineChars="100" w:firstLine="220"/>
        <w:rPr>
          <w:rFonts w:ascii="ＭＳ 明朝" w:eastAsia="ＭＳ 明朝" w:hAnsi="ＭＳ 明朝"/>
          <w:sz w:val="22"/>
        </w:rPr>
      </w:pPr>
      <w:r w:rsidRPr="00583AB0">
        <w:rPr>
          <w:rFonts w:ascii="ＭＳ 明朝" w:eastAsia="ＭＳ 明朝" w:hAnsi="ＭＳ 明朝" w:hint="eastAsia"/>
          <w:sz w:val="22"/>
        </w:rPr>
        <w:t>この要綱は、平成３０年４月１日から施行する。</w:t>
      </w:r>
    </w:p>
    <w:p w:rsidR="00F826A5" w:rsidRPr="00AB023D" w:rsidRDefault="00B71A69" w:rsidP="00F826A5">
      <w:pPr>
        <w:ind w:firstLineChars="100" w:firstLine="220"/>
        <w:rPr>
          <w:rFonts w:ascii="ＭＳ 明朝" w:eastAsia="ＭＳ 明朝" w:hAnsi="ＭＳ 明朝"/>
          <w:sz w:val="22"/>
        </w:rPr>
      </w:pPr>
      <w:r w:rsidRPr="00AB023D">
        <w:rPr>
          <w:rFonts w:ascii="ＭＳ 明朝" w:eastAsia="ＭＳ 明朝" w:hAnsi="ＭＳ 明朝" w:hint="eastAsia"/>
          <w:sz w:val="22"/>
        </w:rPr>
        <w:t>この要綱は、平成３１年４月１</w:t>
      </w:r>
      <w:r w:rsidR="00F826A5" w:rsidRPr="00AB023D">
        <w:rPr>
          <w:rFonts w:ascii="ＭＳ 明朝" w:eastAsia="ＭＳ 明朝" w:hAnsi="ＭＳ 明朝" w:hint="eastAsia"/>
          <w:sz w:val="22"/>
        </w:rPr>
        <w:t>日から施行する。</w:t>
      </w:r>
    </w:p>
    <w:p w:rsidR="00F22F56" w:rsidRPr="00EA4E27" w:rsidRDefault="00EA4E27">
      <w:pPr>
        <w:ind w:firstLineChars="100" w:firstLine="220"/>
        <w:rPr>
          <w:rFonts w:ascii="ＭＳ 明朝" w:eastAsia="ＭＳ 明朝" w:hAnsi="ＭＳ 明朝"/>
          <w:sz w:val="22"/>
        </w:rPr>
      </w:pPr>
      <w:r w:rsidRPr="00EA4E27">
        <w:rPr>
          <w:rFonts w:ascii="ＭＳ 明朝" w:eastAsia="ＭＳ 明朝" w:hAnsi="ＭＳ 明朝" w:hint="eastAsia"/>
          <w:color w:val="FF0000"/>
          <w:sz w:val="22"/>
        </w:rPr>
        <w:t>この要綱は、令和３年１０月１日から施行する。</w:t>
      </w: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91058" w:rsidRDefault="0059105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26EA4" w:rsidRDefault="00B26EA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26EA4" w:rsidRDefault="00B26EA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Default="00F22F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22F56" w:rsidRPr="004C6585" w:rsidRDefault="00F22F56" w:rsidP="004C6585">
      <w:pPr>
        <w:rPr>
          <w:rFonts w:ascii="ＭＳ 明朝" w:eastAsia="ＭＳ 明朝" w:hAnsi="ＭＳ 明朝"/>
          <w:sz w:val="22"/>
        </w:rPr>
      </w:pPr>
    </w:p>
    <w:p w:rsidR="00F22F56" w:rsidRDefault="00921ACA">
      <w:pPr>
        <w:rPr>
          <w:sz w:val="22"/>
        </w:rPr>
      </w:pPr>
      <w:r>
        <w:rPr>
          <w:rFonts w:hint="eastAsia"/>
          <w:sz w:val="22"/>
        </w:rPr>
        <w:lastRenderedPageBreak/>
        <w:t>別表１（働き方の改善）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4536"/>
        <w:gridCol w:w="1843"/>
      </w:tblGrid>
      <w:tr w:rsidR="00F22F56" w:rsidRPr="00AB023D">
        <w:trPr>
          <w:trHeight w:val="478"/>
        </w:trPr>
        <w:tc>
          <w:tcPr>
            <w:tcW w:w="534" w:type="dxa"/>
          </w:tcPr>
          <w:p w:rsidR="00F22F56" w:rsidRPr="00AB023D" w:rsidRDefault="00F22F56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spacing w:line="276" w:lineRule="auto"/>
              <w:jc w:val="center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導入した制度</w:t>
            </w:r>
          </w:p>
        </w:tc>
        <w:tc>
          <w:tcPr>
            <w:tcW w:w="1559" w:type="dxa"/>
          </w:tcPr>
          <w:p w:rsidR="00F22F56" w:rsidRPr="00AB023D" w:rsidRDefault="00921ACA">
            <w:pPr>
              <w:spacing w:line="276" w:lineRule="auto"/>
              <w:jc w:val="center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内</w:t>
            </w:r>
            <w:r w:rsidRPr="00AB023D">
              <w:rPr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容</w:t>
            </w:r>
          </w:p>
        </w:tc>
        <w:tc>
          <w:tcPr>
            <w:tcW w:w="4536" w:type="dxa"/>
          </w:tcPr>
          <w:p w:rsidR="00F22F56" w:rsidRPr="00AB023D" w:rsidRDefault="00921ACA">
            <w:pPr>
              <w:spacing w:line="276" w:lineRule="auto"/>
              <w:jc w:val="center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度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の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要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件</w:t>
            </w:r>
            <w:r w:rsidRPr="00AB023D">
              <w:rPr>
                <w:rFonts w:hint="eastAsia"/>
                <w:sz w:val="22"/>
              </w:rPr>
              <w:t xml:space="preserve"> </w:t>
            </w:r>
            <w:r w:rsidRPr="00AB023D">
              <w:rPr>
                <w:rFonts w:hint="eastAsia"/>
                <w:sz w:val="22"/>
              </w:rPr>
              <w:t>等</w:t>
            </w:r>
          </w:p>
        </w:tc>
        <w:tc>
          <w:tcPr>
            <w:tcW w:w="1843" w:type="dxa"/>
          </w:tcPr>
          <w:p w:rsidR="00F22F56" w:rsidRPr="00AB023D" w:rsidRDefault="00350184">
            <w:pPr>
              <w:spacing w:line="276" w:lineRule="auto"/>
              <w:jc w:val="center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表彰の要件</w:t>
            </w: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フレックス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タイム制度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労働基準法第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３２条の３、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同法施行規則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第１２条の３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による労働者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に始業及び終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業時刻を委ね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る制度</w:t>
            </w:r>
          </w:p>
        </w:tc>
        <w:tc>
          <w:tcPr>
            <w:tcW w:w="4536" w:type="dxa"/>
          </w:tcPr>
          <w:p w:rsidR="00F22F56" w:rsidRPr="00AB023D" w:rsidRDefault="0068788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・労働時間の管理体制</w:t>
            </w:r>
            <w:r w:rsidR="00921ACA" w:rsidRPr="00AB023D">
              <w:rPr>
                <w:rFonts w:hint="eastAsia"/>
                <w:sz w:val="22"/>
              </w:rPr>
              <w:t>が整っていること。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22F56" w:rsidRPr="00AB023D" w:rsidRDefault="00F776F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</w:t>
            </w:r>
            <w:r w:rsidR="00921ACA" w:rsidRPr="00AB023D">
              <w:rPr>
                <w:rFonts w:hint="eastAsia"/>
                <w:sz w:val="22"/>
              </w:rPr>
              <w:t>、月１回以上、導入前の始業・終業時間と異なる出退勤をしている利用者がいる</w:t>
            </w:r>
            <w:r w:rsidR="00F826A5" w:rsidRPr="00AB023D">
              <w:rPr>
                <w:rFonts w:hint="eastAsia"/>
                <w:sz w:val="22"/>
              </w:rPr>
              <w:t>こと</w:t>
            </w:r>
            <w:r w:rsidR="00921ACA" w:rsidRPr="00AB023D">
              <w:rPr>
                <w:rFonts w:hint="eastAsia"/>
                <w:sz w:val="22"/>
              </w:rPr>
              <w:t>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２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短時間正社員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正社員の短時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間勤務を可能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にする勤務制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度</w:t>
            </w:r>
          </w:p>
        </w:tc>
        <w:tc>
          <w:tcPr>
            <w:tcW w:w="4536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①短時間勤務とは、所定労働時間が同一の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事業主に雇用される正社員の所定労働時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間に比べ短く、かつ次のいずれかに該当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すること。</w:t>
            </w:r>
          </w:p>
          <w:p w:rsidR="00F22F56" w:rsidRPr="00AB023D" w:rsidRDefault="00921ACA">
            <w:pPr>
              <w:ind w:left="220" w:hangingChars="100" w:hanging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・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日の所定労働時間（</w:t>
            </w:r>
            <w:r w:rsidRPr="00AB023D">
              <w:rPr>
                <w:sz w:val="22"/>
              </w:rPr>
              <w:t>7</w:t>
            </w:r>
            <w:r w:rsidRPr="00AB023D">
              <w:rPr>
                <w:rFonts w:hint="eastAsia"/>
                <w:sz w:val="22"/>
              </w:rPr>
              <w:t>ｈ以上）を</w:t>
            </w:r>
            <w:r w:rsidRPr="00AB023D">
              <w:rPr>
                <w:sz w:val="22"/>
              </w:rPr>
              <w:t>1</w:t>
            </w:r>
            <w:r w:rsidRPr="00AB023D">
              <w:rPr>
                <w:rFonts w:hint="eastAsia"/>
                <w:sz w:val="22"/>
              </w:rPr>
              <w:t>ｈ以上短縮</w:t>
            </w:r>
          </w:p>
          <w:p w:rsidR="00F22F56" w:rsidRPr="00AB023D" w:rsidRDefault="00921ACA">
            <w:pPr>
              <w:ind w:left="220" w:hangingChars="100" w:hanging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・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週の所定労働時間（</w:t>
            </w:r>
            <w:r w:rsidRPr="00AB023D">
              <w:rPr>
                <w:sz w:val="22"/>
              </w:rPr>
              <w:t>35</w:t>
            </w:r>
            <w:r w:rsidRPr="00AB023D">
              <w:rPr>
                <w:rFonts w:hint="eastAsia"/>
                <w:sz w:val="22"/>
              </w:rPr>
              <w:t>ｈ以上）を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割以上短縮</w:t>
            </w:r>
          </w:p>
          <w:p w:rsidR="00F22F56" w:rsidRPr="00AB023D" w:rsidRDefault="00921ACA">
            <w:pPr>
              <w:ind w:left="220" w:hangingChars="100" w:hanging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・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週の所定労働日数（</w:t>
            </w:r>
            <w:r w:rsidRPr="00AB023D">
              <w:rPr>
                <w:sz w:val="22"/>
              </w:rPr>
              <w:t xml:space="preserve">5 </w:t>
            </w:r>
            <w:r w:rsidRPr="00AB023D">
              <w:rPr>
                <w:rFonts w:hint="eastAsia"/>
                <w:sz w:val="22"/>
              </w:rPr>
              <w:t>日以上）を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日以上短縮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②制度対象者の時間あたりの基本給、賞与、</w:t>
            </w:r>
          </w:p>
          <w:p w:rsidR="00F22F56" w:rsidRPr="00AB023D" w:rsidRDefault="00921ACA">
            <w:pPr>
              <w:ind w:leftChars="100" w:left="21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退職金等の労働条件が、同一の事業主に雇用される正社員と比較して同等であること。</w:t>
            </w:r>
          </w:p>
        </w:tc>
        <w:tc>
          <w:tcPr>
            <w:tcW w:w="1843" w:type="dxa"/>
          </w:tcPr>
          <w:p w:rsidR="00F22F56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制度整備後、</w:t>
            </w:r>
            <w:r w:rsidR="00921ACA" w:rsidRPr="00AB023D">
              <w:rPr>
                <w:rFonts w:hint="eastAsia"/>
                <w:sz w:val="22"/>
              </w:rPr>
              <w:t>週１回以上、連続２か月以上の短時間勤務を実施しており、利用者がいる</w:t>
            </w:r>
            <w:r w:rsidRPr="00AB023D">
              <w:rPr>
                <w:rFonts w:hint="eastAsia"/>
                <w:sz w:val="22"/>
              </w:rPr>
              <w:t>こと</w:t>
            </w:r>
            <w:r w:rsidR="00921ACA" w:rsidRPr="00AB023D">
              <w:rPr>
                <w:rFonts w:hint="eastAsia"/>
                <w:sz w:val="22"/>
              </w:rPr>
              <w:t>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３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テレワーク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情報通信技術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を活用した場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所にとらわれ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ない柔軟な働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き方実施のた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めの制度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①顧客先や移動中にパソコンや携帯端末等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を使う働き方（モバイルワーク）や勤務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先以外のオフィススペースで携帯端末等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を利用した働き方（サテライトオフィス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勤務）のいずれかに該当するものとし、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自宅利用型（在宅勤務）は除きます。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②労働時間の管理体制が整っていること。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③情報通信機器の管理方法や情報の持ち出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し、通信料の費用負担等、勤務に当たり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必要な事項について定めていること。</w:t>
            </w:r>
          </w:p>
        </w:tc>
        <w:tc>
          <w:tcPr>
            <w:tcW w:w="1843" w:type="dxa"/>
          </w:tcPr>
          <w:p w:rsidR="00F22F56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制度整備後、</w:t>
            </w:r>
            <w:r w:rsidR="00921ACA" w:rsidRPr="00AB023D">
              <w:rPr>
                <w:rFonts w:hint="eastAsia"/>
                <w:sz w:val="22"/>
              </w:rPr>
              <w:t>月４回以上、連続２か月以上実施しており、利用者がいる</w:t>
            </w:r>
            <w:r w:rsidRPr="00AB023D">
              <w:rPr>
                <w:rFonts w:hint="eastAsia"/>
                <w:sz w:val="22"/>
              </w:rPr>
              <w:t>こと</w:t>
            </w:r>
            <w:r w:rsidR="00921ACA" w:rsidRPr="00AB023D">
              <w:rPr>
                <w:rFonts w:hint="eastAsia"/>
                <w:sz w:val="22"/>
              </w:rPr>
              <w:t>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４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在宅勤務制度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情報通信技術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を活用した在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宅勤務実施の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ための制度</w:t>
            </w:r>
          </w:p>
        </w:tc>
        <w:tc>
          <w:tcPr>
            <w:tcW w:w="4536" w:type="dxa"/>
          </w:tcPr>
          <w:p w:rsidR="00F22F56" w:rsidRPr="00AB023D" w:rsidRDefault="00921ACA">
            <w:pPr>
              <w:jc w:val="left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①労働時間の管理体制が整っていること。</w:t>
            </w:r>
          </w:p>
          <w:p w:rsidR="00F22F56" w:rsidRPr="00AB023D" w:rsidRDefault="00921ACA">
            <w:pPr>
              <w:jc w:val="left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②情報通信機器の管理方法や情報の持ち出</w:t>
            </w:r>
          </w:p>
          <w:p w:rsidR="00F22F56" w:rsidRPr="00AB023D" w:rsidRDefault="00921ACA">
            <w:pPr>
              <w:ind w:leftChars="100" w:left="210"/>
              <w:jc w:val="left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し、通信料の費用負担等、勤務を行うに当たり必要な事項について定めていること。</w:t>
            </w:r>
          </w:p>
        </w:tc>
        <w:tc>
          <w:tcPr>
            <w:tcW w:w="1843" w:type="dxa"/>
          </w:tcPr>
          <w:p w:rsidR="00F22F56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制度整備後、</w:t>
            </w:r>
            <w:r w:rsidR="00921ACA" w:rsidRPr="00AB023D">
              <w:rPr>
                <w:rFonts w:hint="eastAsia"/>
                <w:sz w:val="22"/>
              </w:rPr>
              <w:t>月４回以上、連続２か月以上実施しており、利用</w:t>
            </w:r>
            <w:r w:rsidR="00921ACA" w:rsidRPr="00AB023D">
              <w:rPr>
                <w:rFonts w:hint="eastAsia"/>
                <w:sz w:val="22"/>
              </w:rPr>
              <w:lastRenderedPageBreak/>
              <w:t>者がいる</w:t>
            </w:r>
            <w:r w:rsidRPr="00AB023D">
              <w:rPr>
                <w:rFonts w:hint="eastAsia"/>
                <w:sz w:val="22"/>
              </w:rPr>
              <w:t>こと</w:t>
            </w:r>
            <w:r w:rsidR="00921ACA" w:rsidRPr="00AB023D">
              <w:rPr>
                <w:rFonts w:hint="eastAsia"/>
                <w:sz w:val="22"/>
              </w:rPr>
              <w:t>。</w:t>
            </w:r>
          </w:p>
        </w:tc>
      </w:tr>
      <w:tr w:rsidR="00F22F56" w:rsidRPr="00AB023D">
        <w:tc>
          <w:tcPr>
            <w:tcW w:w="534" w:type="dxa"/>
          </w:tcPr>
          <w:p w:rsidR="00F22F56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lastRenderedPageBreak/>
              <w:t>５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朝型の働き方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原則、夏季（６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月～９月）期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間の連続する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２か月以上に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おいて、始業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時間を</w:t>
            </w:r>
            <w:r w:rsidRPr="00AB023D">
              <w:rPr>
                <w:sz w:val="22"/>
              </w:rPr>
              <w:t xml:space="preserve">30 </w:t>
            </w:r>
            <w:r w:rsidRPr="00AB023D">
              <w:rPr>
                <w:rFonts w:hint="eastAsia"/>
                <w:sz w:val="22"/>
              </w:rPr>
              <w:t>分以上前倒しすること</w:t>
            </w:r>
          </w:p>
        </w:tc>
        <w:tc>
          <w:tcPr>
            <w:tcW w:w="4536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①朝型の働き方実施期間中は、時間外労働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を原則行わないことについて社内通達等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を行うこと。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②前倒し後の始業時間が、午前７時から午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前９時までの間に設定されていること。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22F56" w:rsidRPr="00AB023D" w:rsidRDefault="00F776F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</w:t>
            </w:r>
            <w:r w:rsidR="00921ACA" w:rsidRPr="00AB023D">
              <w:rPr>
                <w:rFonts w:hint="eastAsia"/>
                <w:sz w:val="22"/>
              </w:rPr>
              <w:t>、対象事業所の全対象者に制度が利用されていること。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６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週休３日制度</w:t>
            </w:r>
          </w:p>
        </w:tc>
        <w:tc>
          <w:tcPr>
            <w:tcW w:w="1559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全ての暦週に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おいて３日以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上の休日を設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けること</w:t>
            </w:r>
          </w:p>
          <w:p w:rsidR="00F22F56" w:rsidRPr="00AB023D" w:rsidRDefault="00F22F56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①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週間の所定労働時間が制度導入前より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長くなっていないこと。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②週</w:t>
            </w:r>
            <w:r w:rsidRPr="00AB023D">
              <w:rPr>
                <w:sz w:val="22"/>
              </w:rPr>
              <w:t xml:space="preserve">3 </w:t>
            </w:r>
            <w:r w:rsidRPr="00AB023D">
              <w:rPr>
                <w:rFonts w:hint="eastAsia"/>
                <w:sz w:val="22"/>
              </w:rPr>
              <w:t>日の休日労働の賃金の割増率が、</w:t>
            </w:r>
            <w:r w:rsidRPr="00AB023D">
              <w:rPr>
                <w:sz w:val="22"/>
              </w:rPr>
              <w:t>3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割</w:t>
            </w:r>
            <w:r w:rsidRPr="00AB023D">
              <w:rPr>
                <w:sz w:val="22"/>
              </w:rPr>
              <w:t xml:space="preserve">5 </w:t>
            </w:r>
            <w:r w:rsidRPr="00AB023D">
              <w:rPr>
                <w:rFonts w:hint="eastAsia"/>
                <w:sz w:val="22"/>
              </w:rPr>
              <w:t>分以上となっていること。</w:t>
            </w:r>
          </w:p>
          <w:p w:rsidR="00F22F56" w:rsidRPr="00AB023D" w:rsidRDefault="00921ACA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③</w:t>
            </w:r>
            <w:r w:rsidRPr="00AB023D">
              <w:rPr>
                <w:sz w:val="22"/>
              </w:rPr>
              <w:t xml:space="preserve">1 </w:t>
            </w:r>
            <w:r w:rsidRPr="00AB023D">
              <w:rPr>
                <w:rFonts w:hint="eastAsia"/>
                <w:sz w:val="22"/>
              </w:rPr>
              <w:t>日の所定労働時間が</w:t>
            </w:r>
            <w:r w:rsidRPr="00AB023D">
              <w:rPr>
                <w:sz w:val="22"/>
              </w:rPr>
              <w:t xml:space="preserve">8 </w:t>
            </w:r>
            <w:r w:rsidRPr="00AB023D">
              <w:rPr>
                <w:rFonts w:hint="eastAsia"/>
                <w:sz w:val="22"/>
              </w:rPr>
              <w:t>時間を超える場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合、変形労働時間制度の導入により対応</w:t>
            </w:r>
          </w:p>
          <w:p w:rsidR="00F22F56" w:rsidRPr="00AB023D" w:rsidRDefault="00921ACA">
            <w:pPr>
              <w:ind w:firstLineChars="100" w:firstLine="220"/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することは可とする。</w:t>
            </w:r>
          </w:p>
        </w:tc>
        <w:tc>
          <w:tcPr>
            <w:tcW w:w="1843" w:type="dxa"/>
          </w:tcPr>
          <w:p w:rsidR="00F22F56" w:rsidRPr="00AB023D" w:rsidRDefault="00F776F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</w:t>
            </w:r>
            <w:r w:rsidR="00921ACA" w:rsidRPr="00AB023D">
              <w:rPr>
                <w:rFonts w:hint="eastAsia"/>
                <w:sz w:val="22"/>
              </w:rPr>
              <w:t>、対象事業所の全対象者に制度が利用されていること。</w:t>
            </w:r>
          </w:p>
        </w:tc>
      </w:tr>
      <w:tr w:rsidR="00F826A5" w:rsidRPr="00AB023D">
        <w:tc>
          <w:tcPr>
            <w:tcW w:w="534" w:type="dxa"/>
          </w:tcPr>
          <w:p w:rsidR="00F826A5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F826A5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時差</w:t>
            </w:r>
            <w:r w:rsidRPr="00AB023D">
              <w:rPr>
                <w:sz w:val="22"/>
              </w:rPr>
              <w:t>出勤制度</w:t>
            </w:r>
          </w:p>
        </w:tc>
        <w:tc>
          <w:tcPr>
            <w:tcW w:w="1559" w:type="dxa"/>
          </w:tcPr>
          <w:p w:rsidR="00F826A5" w:rsidRPr="00AB023D" w:rsidRDefault="00F826A5">
            <w:pPr>
              <w:rPr>
                <w:sz w:val="22"/>
              </w:rPr>
            </w:pPr>
            <w:r w:rsidRPr="00AB023D">
              <w:rPr>
                <w:sz w:val="22"/>
              </w:rPr>
              <w:t>1</w:t>
            </w:r>
            <w:r w:rsidRPr="00AB023D">
              <w:rPr>
                <w:sz w:val="22"/>
              </w:rPr>
              <w:t>日の労働時間はそのまま</w:t>
            </w:r>
            <w:r w:rsidRPr="00AB023D">
              <w:rPr>
                <w:rFonts w:hint="eastAsia"/>
                <w:sz w:val="22"/>
              </w:rPr>
              <w:t>で</w:t>
            </w:r>
            <w:r w:rsidRPr="00AB023D">
              <w:rPr>
                <w:sz w:val="22"/>
              </w:rPr>
              <w:t>、</w:t>
            </w:r>
            <w:r w:rsidRPr="00AB023D">
              <w:rPr>
                <w:rFonts w:hint="eastAsia"/>
                <w:sz w:val="22"/>
              </w:rPr>
              <w:t>出退勤</w:t>
            </w:r>
            <w:r w:rsidRPr="00AB023D">
              <w:rPr>
                <w:sz w:val="22"/>
              </w:rPr>
              <w:t>時間を選択することがで</w:t>
            </w:r>
            <w:r w:rsidRPr="00AB023D">
              <w:rPr>
                <w:rFonts w:hint="eastAsia"/>
                <w:sz w:val="22"/>
              </w:rPr>
              <w:t>きる</w:t>
            </w:r>
            <w:r w:rsidRPr="00AB023D">
              <w:rPr>
                <w:sz w:val="22"/>
              </w:rPr>
              <w:t>制度</w:t>
            </w:r>
          </w:p>
        </w:tc>
        <w:tc>
          <w:tcPr>
            <w:tcW w:w="4536" w:type="dxa"/>
          </w:tcPr>
          <w:p w:rsidR="00F826A5" w:rsidRPr="00AB023D" w:rsidRDefault="00F826A5" w:rsidP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・労働時間の管理体制が整っていること。</w:t>
            </w:r>
          </w:p>
          <w:p w:rsidR="00F826A5" w:rsidRPr="00AB023D" w:rsidRDefault="00F826A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826A5" w:rsidRPr="00AB023D" w:rsidRDefault="00F826A5">
            <w:pPr>
              <w:rPr>
                <w:sz w:val="22"/>
              </w:rPr>
            </w:pPr>
            <w:r w:rsidRPr="00AB023D">
              <w:rPr>
                <w:rFonts w:hint="eastAsia"/>
                <w:sz w:val="22"/>
              </w:rPr>
              <w:t>制度整備後、連続２か月以上実施しており、利用者がいること。</w:t>
            </w:r>
          </w:p>
        </w:tc>
      </w:tr>
    </w:tbl>
    <w:p w:rsidR="00F22F56" w:rsidRPr="00AB023D" w:rsidRDefault="00F22F56">
      <w:pPr>
        <w:ind w:firstLineChars="100" w:firstLine="220"/>
        <w:rPr>
          <w:rFonts w:asciiTheme="minorEastAsia" w:hAnsiTheme="minorEastAsia"/>
          <w:sz w:val="22"/>
        </w:rPr>
      </w:pPr>
    </w:p>
    <w:p w:rsidR="00F22F56" w:rsidRPr="00AB023D" w:rsidRDefault="00921ACA">
      <w:pPr>
        <w:ind w:firstLineChars="100" w:firstLine="220"/>
        <w:rPr>
          <w:rFonts w:asciiTheme="minorEastAsia" w:hAnsiTheme="minorEastAsia"/>
          <w:sz w:val="22"/>
        </w:rPr>
      </w:pPr>
      <w:r w:rsidRPr="00AB023D">
        <w:rPr>
          <w:rFonts w:asciiTheme="minorEastAsia" w:hAnsiTheme="minorEastAsia" w:hint="eastAsia"/>
          <w:sz w:val="22"/>
        </w:rPr>
        <w:t>（休み方の改善）</w:t>
      </w:r>
    </w:p>
    <w:tbl>
      <w:tblPr>
        <w:tblStyle w:val="af0"/>
        <w:tblW w:w="994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544"/>
        <w:gridCol w:w="1756"/>
      </w:tblGrid>
      <w:tr w:rsidR="00F22F56" w:rsidRPr="00AB023D">
        <w:tc>
          <w:tcPr>
            <w:tcW w:w="534" w:type="dxa"/>
          </w:tcPr>
          <w:p w:rsidR="00F22F56" w:rsidRPr="00AB023D" w:rsidRDefault="00F22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導入した制度</w:t>
            </w: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内   容</w:t>
            </w: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 度 の 要 件 等</w:t>
            </w:r>
          </w:p>
        </w:tc>
        <w:tc>
          <w:tcPr>
            <w:tcW w:w="1756" w:type="dxa"/>
          </w:tcPr>
          <w:p w:rsidR="00F22F56" w:rsidRPr="00AB023D" w:rsidRDefault="00591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表彰の要件</w:t>
            </w: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業務繁閑に応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じた休業日の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設定</w:t>
            </w: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閑散期の飛び石休日を連続休暇にする等、業務繁閑に応じた休業日の設定</w:t>
            </w: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・休業日は休日又は有給の休暇と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すること。</w:t>
            </w:r>
          </w:p>
        </w:tc>
        <w:tc>
          <w:tcPr>
            <w:tcW w:w="1756" w:type="dxa"/>
            <w:vMerge w:val="restart"/>
          </w:tcPr>
          <w:p w:rsidR="00F22F56" w:rsidRPr="00AB023D" w:rsidRDefault="00F776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制度整備後</w:t>
            </w:r>
            <w:r w:rsidR="00921ACA"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、対象事業所の全対象者に制度が利用されていること。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年次有給休暇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の計画的付与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ゴールデンウィークや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夏季・冬季等の機会を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捉えた、年次有給休暇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の計画的付与制度</w:t>
            </w:r>
          </w:p>
        </w:tc>
        <w:tc>
          <w:tcPr>
            <w:tcW w:w="3544" w:type="dxa"/>
          </w:tcPr>
          <w:p w:rsidR="00F22F56" w:rsidRPr="00AB023D" w:rsidRDefault="00F826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="ＭＳ 明朝" w:hAnsi="ＭＳ 明朝" w:hint="eastAsia"/>
                <w:kern w:val="0"/>
                <w:sz w:val="22"/>
              </w:rPr>
              <w:t>・年間</w:t>
            </w:r>
            <w:r w:rsidRPr="00AB023D">
              <w:rPr>
                <w:rFonts w:ascii="ＭＳ 明朝" w:hAnsi="ＭＳ 明朝"/>
                <w:kern w:val="0"/>
                <w:sz w:val="22"/>
              </w:rPr>
              <w:t>で</w:t>
            </w:r>
            <w:r w:rsidRPr="00AB023D">
              <w:rPr>
                <w:rFonts w:ascii="ＭＳ 明朝" w:hAnsi="ＭＳ 明朝" w:hint="eastAsia"/>
                <w:kern w:val="0"/>
                <w:sz w:val="22"/>
              </w:rPr>
              <w:t>5日</w:t>
            </w:r>
            <w:r w:rsidRPr="00AB023D">
              <w:rPr>
                <w:rFonts w:ascii="ＭＳ 明朝" w:hAnsi="ＭＳ 明朝"/>
                <w:kern w:val="0"/>
                <w:sz w:val="22"/>
              </w:rPr>
              <w:t>以上付与すること。</w:t>
            </w:r>
          </w:p>
        </w:tc>
        <w:tc>
          <w:tcPr>
            <w:tcW w:w="1756" w:type="dxa"/>
            <w:vMerge/>
          </w:tcPr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記念日等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年次有給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誕生日・記念日等の決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まった日や申告した日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を年次有給休暇とする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制度</w:t>
            </w:r>
          </w:p>
        </w:tc>
        <w:tc>
          <w:tcPr>
            <w:tcW w:w="3544" w:type="dxa"/>
          </w:tcPr>
          <w:p w:rsidR="00F22F56" w:rsidRPr="00AB023D" w:rsidRDefault="00F826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="ＭＳ 明朝" w:hAnsi="ＭＳ 明朝" w:hint="eastAsia"/>
                <w:kern w:val="0"/>
                <w:sz w:val="22"/>
              </w:rPr>
              <w:t>・年間</w:t>
            </w:r>
            <w:r w:rsidRPr="00AB023D">
              <w:rPr>
                <w:rFonts w:ascii="ＭＳ 明朝" w:hAnsi="ＭＳ 明朝"/>
                <w:kern w:val="0"/>
                <w:sz w:val="22"/>
              </w:rPr>
              <w:t>で3日以上付与すること。</w:t>
            </w:r>
          </w:p>
        </w:tc>
        <w:tc>
          <w:tcPr>
            <w:tcW w:w="1756" w:type="dxa"/>
            <w:vMerge w:val="restart"/>
          </w:tcPr>
          <w:p w:rsidR="00F22F56" w:rsidRPr="00AB023D" w:rsidRDefault="00F776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制度整備後</w:t>
            </w:r>
            <w:r w:rsidR="00921ACA"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、制度が運用され、休暇の取得者がいること。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時間単位での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年次有給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年次有給休暇を時間単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位で取得できる制度</w:t>
            </w: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・法定付与分の年次有給休暇にお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ける時間単位付与は</w:t>
            </w:r>
            <w:r w:rsidRPr="00AB023D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5 </w:t>
            </w: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日以内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となっていること。（労働基準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法第</w:t>
            </w:r>
            <w:r w:rsidRPr="00AB023D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39 </w:t>
            </w: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条第</w:t>
            </w:r>
            <w:r w:rsidRPr="00AB023D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4 </w:t>
            </w: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項）</w:t>
            </w:r>
          </w:p>
        </w:tc>
        <w:tc>
          <w:tcPr>
            <w:tcW w:w="1756" w:type="dxa"/>
            <w:vMerge/>
          </w:tcPr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５　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連続休暇制度</w:t>
            </w: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５営業日以上の連続休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・原則有給の休暇とする。無給と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する場合は労使協定で定めること。</w:t>
            </w:r>
          </w:p>
        </w:tc>
        <w:tc>
          <w:tcPr>
            <w:tcW w:w="1756" w:type="dxa"/>
            <w:vMerge/>
          </w:tcPr>
          <w:p w:rsidR="00F22F56" w:rsidRPr="00AB023D" w:rsidRDefault="00F22F56"/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６　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リフレッシュ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等休暇制度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リフレッシュやリカレ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ント教育（労働者が必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要に応じて学校等で再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教育を受けること）の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ための休暇制度</w:t>
            </w: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・原則有給の休暇とする。無給とする場合は労使協定で定めること。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</w:tcPr>
          <w:p w:rsidR="00F22F56" w:rsidRPr="00AB023D" w:rsidRDefault="00F22F56"/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育児・子育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て・介護等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目的休暇制度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育児・子育て・介護等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を目的とした休暇制度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・原則有給の休暇とする。無給とする場合は労使協定で定めること。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【休暇の例】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・妊娠に伴う症状、不妊治療、学校行事参加等を目的とした休暇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・失効した年次有給休暇を育児、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介護、病気治療等の目的で使用できる積立（保存）休暇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・「育児休業、介護休業等育児ま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たは家族介護を行う労働者の福祉に関する法律」（平成</w:t>
            </w:r>
            <w:r w:rsidRPr="00AB023D">
              <w:rPr>
                <w:rFonts w:asciiTheme="minorEastAsia" w:hAnsiTheme="minorEastAsia"/>
                <w:color w:val="000000"/>
                <w:kern w:val="0"/>
                <w:sz w:val="22"/>
              </w:rPr>
              <w:t>3</w:t>
            </w: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年法律第</w:t>
            </w:r>
            <w:r w:rsidRPr="00AB023D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76 </w:t>
            </w: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号）を上回る育児・介護休業制度の導入</w:t>
            </w:r>
          </w:p>
        </w:tc>
        <w:tc>
          <w:tcPr>
            <w:tcW w:w="1756" w:type="dxa"/>
            <w:vMerge/>
          </w:tcPr>
          <w:p w:rsidR="00F22F56" w:rsidRPr="00AB023D" w:rsidRDefault="00F22F56"/>
        </w:tc>
      </w:tr>
      <w:tr w:rsidR="00F22F56" w:rsidRPr="00AB023D">
        <w:tc>
          <w:tcPr>
            <w:tcW w:w="53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559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ボランティア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休暇制度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労働者が自発的に社会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に貢献する活動を行う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場合に取得できる休暇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制度</w:t>
            </w:r>
          </w:p>
        </w:tc>
        <w:tc>
          <w:tcPr>
            <w:tcW w:w="3544" w:type="dxa"/>
          </w:tcPr>
          <w:p w:rsidR="00F22F56" w:rsidRPr="00AB023D" w:rsidRDefault="00921A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・原則有給の休暇とする。無給と</w:t>
            </w:r>
          </w:p>
          <w:p w:rsidR="00F22F56" w:rsidRPr="00AB023D" w:rsidRDefault="00921AC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B023D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する場合は労使協定で定めること。</w:t>
            </w:r>
          </w:p>
          <w:p w:rsidR="00F22F56" w:rsidRPr="00AB023D" w:rsidRDefault="00F22F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</w:tcPr>
          <w:p w:rsidR="00F22F56" w:rsidRPr="00AB023D" w:rsidRDefault="00F22F56"/>
        </w:tc>
      </w:tr>
    </w:tbl>
    <w:p w:rsidR="00F22F56" w:rsidRPr="00AB023D" w:rsidRDefault="00F22F56" w:rsidP="00350184">
      <w:pPr>
        <w:ind w:left="400" w:hangingChars="200" w:hanging="400"/>
        <w:rPr>
          <w:rFonts w:asciiTheme="minorEastAsia" w:hAnsiTheme="minorEastAsia"/>
          <w:kern w:val="0"/>
          <w:sz w:val="20"/>
        </w:rPr>
      </w:pPr>
    </w:p>
    <w:sectPr w:rsidR="00F22F56" w:rsidRPr="00AB023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92" w:rsidRDefault="00921ACA">
      <w:r>
        <w:separator/>
      </w:r>
    </w:p>
  </w:endnote>
  <w:endnote w:type="continuationSeparator" w:id="0">
    <w:p w:rsidR="005D2D92" w:rsidRDefault="0092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92" w:rsidRDefault="00921ACA">
      <w:r>
        <w:separator/>
      </w:r>
    </w:p>
  </w:footnote>
  <w:footnote w:type="continuationSeparator" w:id="0">
    <w:p w:rsidR="005D2D92" w:rsidRDefault="0092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22F56"/>
    <w:rsid w:val="000A655D"/>
    <w:rsid w:val="00190876"/>
    <w:rsid w:val="002E5242"/>
    <w:rsid w:val="00350184"/>
    <w:rsid w:val="00403383"/>
    <w:rsid w:val="00490FAA"/>
    <w:rsid w:val="004C6585"/>
    <w:rsid w:val="00583AB0"/>
    <w:rsid w:val="00591058"/>
    <w:rsid w:val="005D2D92"/>
    <w:rsid w:val="0068788A"/>
    <w:rsid w:val="00921ACA"/>
    <w:rsid w:val="009D7C04"/>
    <w:rsid w:val="00AB023D"/>
    <w:rsid w:val="00B26EA4"/>
    <w:rsid w:val="00B71A69"/>
    <w:rsid w:val="00CF2B9A"/>
    <w:rsid w:val="00DE7B77"/>
    <w:rsid w:val="00EA3C1A"/>
    <w:rsid w:val="00EA4E27"/>
    <w:rsid w:val="00F22F56"/>
    <w:rsid w:val="00F776F5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80B2A7-D835-4422-A6EC-0DA8C52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Pr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430</Words>
  <Characters>2452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2018-03-26T08:41:00Z</cp:lastPrinted>
  <dcterms:created xsi:type="dcterms:W3CDTF">2017-03-08T05:21:00Z</dcterms:created>
  <dcterms:modified xsi:type="dcterms:W3CDTF">2021-09-08T05:27:00Z</dcterms:modified>
</cp:coreProperties>
</file>